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Post-Tournament Report &amp; Levy Statement</w:t>
      </w:r>
    </w:p>
    <w:p>
      <w:pPr>
        <w:pStyle w:val="Subtitle"/>
        <w:jc w:val="center"/>
      </w:pPr>
      <w:r>
        <w:t>Tirupur District Chess Association (TDCA)</w:t>
      </w:r>
    </w:p>
    <w:tbl>
      <w:tblPr>
        <w:tblW w:type="auto" w:w="0"/>
        <w:jc w:val="left"/>
        <w:tblLayout w:type="fixed"/>
        <w:tblLook w:firstColumn="1" w:firstRow="1" w:lastColumn="0" w:lastRow="0" w:noHBand="0" w:noVBand="1" w:val="04A0"/>
        <w:tblBorders>
          <w:top w:val="single" w:sz="6" w:color="CBD5DF"/>
          <w:left w:val="single" w:sz="6" w:color="CBD5DF"/>
          <w:bottom w:val="single" w:sz="6" w:color="CBD5DF"/>
          <w:right w:val="single" w:sz="6" w:color="CBD5DF"/>
          <w:insideH w:val="single" w:sz="6" w:color="CBD5DF"/>
          <w:insideV w:val="single" w:sz="6" w:color="CBD5DF"/>
        </w:tblBorders>
      </w:tblPr>
      <w:tblGrid>
        <w:gridCol w:w="4997"/>
        <w:gridCol w:w="4997"/>
      </w:tblGrid>
      <w:tr>
        <w:tc>
          <w:tcPr>
            <w:tcW w:type="dxa" w:w="2232"/>
            <w:tcMar>
              <w:top w:w="100" w:type="dxa"/>
              <w:start w:w="120" w:type="dxa"/>
              <w:bottom w:w="100" w:type="dxa"/>
              <w:end w:w="120" w:type="dxa"/>
            </w:tcMar>
            <w:shd w:fill="EAF2F7"/>
            <w:vAlign w:val="center"/>
          </w:tcPr>
          <w:p>
            <w:r>
              <w:rPr>
                <w:rFonts w:ascii="Aptos" w:hAnsi="Aptos"/>
                <w:b/>
                <w:i w:val="0"/>
                <w:color w:val="163A5F"/>
                <w:sz w:val="18"/>
              </w:rPr>
              <w:t>Document code</w:t>
            </w:r>
          </w:p>
        </w:tc>
        <w:tc>
          <w:tcPr>
            <w:tcW w:type="dxa" w:w="7344"/>
            <w:tcMar>
              <w:top w:w="100" w:type="dxa"/>
              <w:start w:w="120" w:type="dxa"/>
              <w:bottom w:w="100" w:type="dxa"/>
              <w:end w:w="120" w:type="dxa"/>
            </w:tcMar>
            <w:vAlign w:val="center"/>
          </w:tcPr>
          <w:p>
            <w:r>
              <w:rPr>
                <w:rFonts w:ascii="Aptos" w:hAnsi="Aptos"/>
                <w:b w:val="0"/>
                <w:i w:val="0"/>
                <w:color w:val="17212B"/>
                <w:sz w:val="18"/>
              </w:rPr>
              <w:t>TDCA-PLR-04</w:t>
            </w:r>
          </w:p>
        </w:tc>
      </w:tr>
      <w:tr>
        <w:tc>
          <w:tcPr>
            <w:tcW w:type="dxa" w:w="2232"/>
            <w:tcMar>
              <w:top w:w="100" w:type="dxa"/>
              <w:start w:w="120" w:type="dxa"/>
              <w:bottom w:w="100" w:type="dxa"/>
              <w:end w:w="120" w:type="dxa"/>
            </w:tcMar>
            <w:shd w:fill="EAF2F7"/>
            <w:vAlign w:val="center"/>
          </w:tcPr>
          <w:p>
            <w:r>
              <w:rPr>
                <w:rFonts w:ascii="Aptos" w:hAnsi="Aptos"/>
                <w:b/>
                <w:i w:val="0"/>
                <w:color w:val="163A5F"/>
                <w:sz w:val="18"/>
              </w:rPr>
              <w:t>Effective date</w:t>
            </w:r>
          </w:p>
        </w:tc>
        <w:tc>
          <w:tcPr>
            <w:tcW w:type="dxa" w:w="7344"/>
            <w:tcMar>
              <w:top w:w="100" w:type="dxa"/>
              <w:start w:w="120" w:type="dxa"/>
              <w:bottom w:w="100" w:type="dxa"/>
              <w:end w:w="120" w:type="dxa"/>
            </w:tcMar>
            <w:vAlign w:val="center"/>
          </w:tcPr>
          <w:p>
            <w:r>
              <w:rPr>
                <w:rFonts w:ascii="Aptos" w:hAnsi="Aptos"/>
                <w:b w:val="0"/>
                <w:i w:val="0"/>
                <w:color w:val="17212B"/>
                <w:sz w:val="18"/>
              </w:rPr>
              <w:t>1 September 2026</w:t>
            </w:r>
          </w:p>
        </w:tc>
      </w:tr>
    </w:tbl>
    <w:p/>
    <w:tbl>
      <w:tblPr>
        <w:tblW w:type="auto" w:w="0"/>
        <w:jc w:val="left"/>
        <w:tblLayout w:type="fixed"/>
        <w:tblLook w:firstColumn="1" w:firstRow="1" w:lastColumn="0" w:lastRow="0" w:noHBand="0" w:noVBand="1" w:val="04A0"/>
        <w:tblBorders>
          <w:top w:val="single" w:sz="6" w:color="A8C2D3"/>
          <w:left w:val="single" w:sz="6" w:color="A8C2D3"/>
          <w:bottom w:val="single" w:sz="6" w:color="A8C2D3"/>
          <w:right w:val="single" w:sz="6" w:color="A8C2D3"/>
          <w:insideH w:val="single" w:sz="6" w:color="A8C2D3"/>
          <w:insideV w:val="single" w:sz="6" w:color="A8C2D3"/>
        </w:tblBorders>
      </w:tblPr>
      <w:tblGrid>
        <w:gridCol w:w="9576"/>
      </w:tblGrid>
      <w:tr>
        <w:tc>
          <w:tcPr>
            <w:tcW w:type="dxa" w:w="9994"/>
            <w:shd w:fill="EAF2F7"/>
            <w:tcMar>
              <w:top w:w="130" w:type="dxa"/>
              <w:start w:w="160" w:type="dxa"/>
              <w:bottom w:w="130" w:type="dxa"/>
              <w:end w:w="160" w:type="dxa"/>
            </w:tcMar>
          </w:tcPr>
          <w:p>
            <w:r>
              <w:rPr>
                <w:rFonts w:ascii="Aptos" w:hAnsi="Aptos"/>
                <w:b/>
                <w:i w:val="0"/>
                <w:color w:val="163A5F"/>
                <w:sz w:val="20"/>
              </w:rPr>
              <w:t xml:space="preserve">Who completes this form  </w:t>
            </w:r>
            <w:r>
              <w:rPr>
                <w:rFonts w:ascii="Aptos" w:hAnsi="Aptos"/>
                <w:b w:val="0"/>
                <w:i w:val="0"/>
                <w:color w:val="17212B"/>
                <w:sz w:val="20"/>
              </w:rPr>
              <w:t>The Chief Arbiter must prepare this form after checking the final Chess-Results records and participation details. The organiser must verify the entry-fee, refund and payment information and sign the completed form.</w:t>
            </w:r>
          </w:p>
        </w:tc>
      </w:tr>
    </w:tbl>
    <w:p>
      <w:pPr>
        <w:spacing w:after="20"/>
      </w:pPr>
    </w:p>
    <w:tbl>
      <w:tblPr>
        <w:tblW w:type="auto" w:w="0"/>
        <w:jc w:val="left"/>
        <w:tblLayout w:type="fixed"/>
        <w:tblLook w:firstColumn="1" w:firstRow="1" w:lastColumn="0" w:lastRow="0" w:noHBand="0" w:noVBand="1" w:val="04A0"/>
        <w:tblBorders>
          <w:top w:val="single" w:sz="6" w:color="A8C2D3"/>
          <w:left w:val="single" w:sz="6" w:color="A8C2D3"/>
          <w:bottom w:val="single" w:sz="6" w:color="A8C2D3"/>
          <w:right w:val="single" w:sz="6" w:color="A8C2D3"/>
          <w:insideH w:val="single" w:sz="6" w:color="A8C2D3"/>
          <w:insideV w:val="single" w:sz="6" w:color="A8C2D3"/>
        </w:tblBorders>
      </w:tblPr>
      <w:tblGrid>
        <w:gridCol w:w="9576"/>
      </w:tblGrid>
      <w:tr>
        <w:tc>
          <w:tcPr>
            <w:tcW w:type="dxa" w:w="9994"/>
            <w:shd w:fill="EAF2F7"/>
            <w:tcMar>
              <w:top w:w="130" w:type="dxa"/>
              <w:start w:w="160" w:type="dxa"/>
              <w:bottom w:w="130" w:type="dxa"/>
              <w:end w:w="160" w:type="dxa"/>
            </w:tcMar>
          </w:tcPr>
          <w:p>
            <w:r>
              <w:rPr>
                <w:rFonts w:ascii="Aptos" w:hAnsi="Aptos"/>
                <w:b/>
                <w:i w:val="0"/>
                <w:color w:val="163A5F"/>
                <w:sz w:val="20"/>
              </w:rPr>
              <w:t xml:space="preserve">Deadline  </w:t>
            </w:r>
            <w:r>
              <w:rPr>
                <w:rFonts w:ascii="Aptos" w:hAnsi="Aptos"/>
                <w:b w:val="0"/>
                <w:i w:val="0"/>
                <w:color w:val="17212B"/>
                <w:sz w:val="20"/>
              </w:rPr>
              <w:t>Email the completed form, supporting Chess-Results links and payment proof to TDCA within two days after the tournament end date.</w:t>
            </w:r>
          </w:p>
        </w:tc>
      </w:tr>
    </w:tbl>
    <w:p>
      <w:pPr>
        <w:spacing w:after="20"/>
      </w:pPr>
    </w:p>
    <w:p>
      <w:pPr>
        <w:pStyle w:val="Heading1"/>
      </w:pPr>
      <w:r>
        <w:t>A. Tournament details</w:t>
      </w:r>
    </w:p>
    <w:tbl>
      <w:tblPr>
        <w:tblW w:type="auto" w:w="0"/>
        <w:jc w:val="left"/>
        <w:tblLayout w:type="fixed"/>
        <w:tblLook w:firstColumn="1" w:firstRow="1" w:lastColumn="0" w:lastRow="0" w:noHBand="0" w:noVBand="1" w:val="04A0"/>
        <w:tblBorders>
          <w:top w:val="single" w:sz="6" w:color="CBD5DF"/>
          <w:left w:val="single" w:sz="6" w:color="CBD5DF"/>
          <w:bottom w:val="single" w:sz="6" w:color="CBD5DF"/>
          <w:right w:val="single" w:sz="6" w:color="CBD5DF"/>
          <w:insideH w:val="single" w:sz="6" w:color="CBD5DF"/>
          <w:insideV w:val="single" w:sz="6" w:color="CBD5DF"/>
        </w:tblBorders>
      </w:tblPr>
      <w:tblGrid>
        <w:gridCol w:w="4997"/>
        <w:gridCol w:w="4997"/>
      </w:tblGrid>
      <w:tr>
        <w:tc>
          <w:tcPr>
            <w:tcW w:type="dxa" w:w="3096"/>
            <w:tcMar>
              <w:top w:w="105" w:type="dxa"/>
              <w:start w:w="120" w:type="dxa"/>
              <w:bottom w:w="105" w:type="dxa"/>
              <w:end w:w="120" w:type="dxa"/>
            </w:tcMar>
            <w:vAlign w:val="center"/>
            <w:shd w:fill="F4F6F8"/>
          </w:tcPr>
          <w:p>
            <w:r>
              <w:rPr>
                <w:rFonts w:ascii="Aptos" w:hAnsi="Aptos"/>
                <w:b/>
                <w:i w:val="0"/>
                <w:color w:val="163A5F"/>
                <w:sz w:val="18"/>
              </w:rPr>
              <w:t>Tournament name</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TDCA approval number</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Date(s)</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Venue</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Organiser</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Chief Arbiter</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Time control / format</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Chess-Results main link / tournament IDs</w:t>
            </w:r>
          </w:p>
        </w:tc>
        <w:tc>
          <w:tcPr>
            <w:tcW w:type="dxa" w:w="6480"/>
            <w:tcMar>
              <w:top w:w="105" w:type="dxa"/>
              <w:start w:w="120" w:type="dxa"/>
              <w:bottom w:w="105" w:type="dxa"/>
              <w:end w:w="120" w:type="dxa"/>
            </w:tcMar>
            <w:vAlign w:val="center"/>
          </w:tcPr>
          <w:p>
            <w:r>
              <w:rPr>
                <w:rFonts w:ascii="Aptos" w:hAnsi="Aptos"/>
                <w:b w:val="0"/>
                <w:i w:val="0"/>
                <w:color w:val="17212B"/>
                <w:sz w:val="18"/>
              </w:rPr>
            </w:r>
          </w:p>
        </w:tc>
      </w:tr>
    </w:tbl>
    <w:p>
      <w:pPr>
        <w:spacing w:after="20"/>
      </w:pPr>
    </w:p>
    <w:p>
      <w:pPr>
        <w:pStyle w:val="Heading1"/>
        <w:pageBreakBefore/>
      </w:pPr>
      <w:r>
        <w:t>B. Category-wise participation and levy</w:t>
      </w:r>
    </w:p>
    <w:tbl>
      <w:tblPr>
        <w:tblW w:type="auto" w:w="0"/>
        <w:jc w:val="left"/>
        <w:tblLayout w:type="fixed"/>
        <w:tblLook w:firstColumn="1" w:firstRow="1" w:lastColumn="0" w:lastRow="0" w:noHBand="0" w:noVBand="1" w:val="04A0"/>
        <w:tblBorders>
          <w:top w:val="single" w:sz="6" w:color="CBD5DF"/>
          <w:left w:val="single" w:sz="6" w:color="CBD5DF"/>
          <w:bottom w:val="single" w:sz="6" w:color="CBD5DF"/>
          <w:right w:val="single" w:sz="6" w:color="CBD5DF"/>
          <w:insideH w:val="single" w:sz="6" w:color="CBD5DF"/>
          <w:insideV w:val="single" w:sz="6" w:color="CBD5DF"/>
        </w:tblBorders>
      </w:tblPr>
      <w:tblGrid>
        <w:gridCol w:w="1428"/>
        <w:gridCol w:w="1428"/>
        <w:gridCol w:w="1428"/>
        <w:gridCol w:w="1428"/>
        <w:gridCol w:w="1428"/>
        <w:gridCol w:w="1428"/>
        <w:gridCol w:w="1428"/>
      </w:tblGrid>
      <w:tr>
        <w:trPr>
          <w:tblHeader w:val="true"/>
        </w:trPr>
        <w:tc>
          <w:tcPr>
            <w:tcW w:type="dxa" w:w="1428"/>
            <w:shd w:fill="163A5F"/>
            <w:tcMar>
              <w:top w:w="105" w:type="dxa"/>
              <w:start w:w="120" w:type="dxa"/>
              <w:bottom w:w="105" w:type="dxa"/>
              <w:end w:w="120" w:type="dxa"/>
            </w:tcMar>
            <w:vAlign w:val="center"/>
          </w:tcPr>
          <w:p>
            <w:r>
              <w:rPr>
                <w:rFonts w:ascii="Aptos" w:hAnsi="Aptos"/>
                <w:b/>
                <w:i w:val="0"/>
                <w:color w:val="FFFFFF"/>
                <w:sz w:val="18"/>
              </w:rPr>
              <w:t>Category / event</w:t>
            </w:r>
          </w:p>
        </w:tc>
        <w:tc>
          <w:tcPr>
            <w:tcW w:type="dxa" w:w="1428"/>
            <w:shd w:fill="163A5F"/>
            <w:tcMar>
              <w:top w:w="105" w:type="dxa"/>
              <w:start w:w="120" w:type="dxa"/>
              <w:bottom w:w="105" w:type="dxa"/>
              <w:end w:w="120" w:type="dxa"/>
            </w:tcMar>
            <w:vAlign w:val="center"/>
          </w:tcPr>
          <w:p>
            <w:r>
              <w:rPr>
                <w:rFonts w:ascii="Aptos" w:hAnsi="Aptos"/>
                <w:b/>
                <w:i w:val="0"/>
                <w:color w:val="FFFFFF"/>
                <w:sz w:val="18"/>
              </w:rPr>
              <w:t>Total entries</w:t>
            </w:r>
          </w:p>
        </w:tc>
        <w:tc>
          <w:tcPr>
            <w:tcW w:type="dxa" w:w="1428"/>
            <w:shd w:fill="163A5F"/>
            <w:tcMar>
              <w:top w:w="105" w:type="dxa"/>
              <w:start w:w="120" w:type="dxa"/>
              <w:bottom w:w="105" w:type="dxa"/>
              <w:end w:w="120" w:type="dxa"/>
            </w:tcMar>
            <w:vAlign w:val="center"/>
          </w:tcPr>
          <w:p>
            <w:r>
              <w:rPr>
                <w:rFonts w:ascii="Aptos" w:hAnsi="Aptos"/>
                <w:b/>
                <w:i w:val="0"/>
                <w:color w:val="FFFFFF"/>
                <w:sz w:val="18"/>
              </w:rPr>
              <w:t>Fully refunded</w:t>
            </w:r>
          </w:p>
        </w:tc>
        <w:tc>
          <w:tcPr>
            <w:tcW w:type="dxa" w:w="1428"/>
            <w:shd w:fill="163A5F"/>
            <w:tcMar>
              <w:top w:w="105" w:type="dxa"/>
              <w:start w:w="120" w:type="dxa"/>
              <w:bottom w:w="105" w:type="dxa"/>
              <w:end w:w="120" w:type="dxa"/>
            </w:tcMar>
            <w:vAlign w:val="center"/>
          </w:tcPr>
          <w:p>
            <w:r>
              <w:rPr>
                <w:rFonts w:ascii="Aptos" w:hAnsi="Aptos"/>
                <w:b/>
                <w:i w:val="0"/>
                <w:color w:val="FFFFFF"/>
                <w:sz w:val="18"/>
              </w:rPr>
              <w:t>Chargeable entries</w:t>
            </w:r>
          </w:p>
        </w:tc>
        <w:tc>
          <w:tcPr>
            <w:tcW w:type="dxa" w:w="1428"/>
            <w:shd w:fill="163A5F"/>
            <w:tcMar>
              <w:top w:w="105" w:type="dxa"/>
              <w:start w:w="120" w:type="dxa"/>
              <w:bottom w:w="105" w:type="dxa"/>
              <w:end w:w="120" w:type="dxa"/>
            </w:tcMar>
            <w:vAlign w:val="center"/>
          </w:tcPr>
          <w:p>
            <w:r>
              <w:rPr>
                <w:rFonts w:ascii="Aptos" w:hAnsi="Aptos"/>
                <w:b/>
                <w:i w:val="0"/>
                <w:color w:val="FFFFFF"/>
                <w:sz w:val="18"/>
              </w:rPr>
              <w:t>Entry fee</w:t>
            </w:r>
          </w:p>
        </w:tc>
        <w:tc>
          <w:tcPr>
            <w:tcW w:type="dxa" w:w="1428"/>
            <w:shd w:fill="163A5F"/>
            <w:tcMar>
              <w:top w:w="105" w:type="dxa"/>
              <w:start w:w="120" w:type="dxa"/>
              <w:bottom w:w="105" w:type="dxa"/>
              <w:end w:w="120" w:type="dxa"/>
            </w:tcMar>
            <w:vAlign w:val="center"/>
          </w:tcPr>
          <w:p>
            <w:r>
              <w:rPr>
                <w:rFonts w:ascii="Aptos" w:hAnsi="Aptos"/>
                <w:b/>
                <w:i w:val="0"/>
                <w:color w:val="FFFFFF"/>
                <w:sz w:val="18"/>
              </w:rPr>
              <w:t>Eligible collection</w:t>
            </w:r>
          </w:p>
        </w:tc>
        <w:tc>
          <w:tcPr>
            <w:tcW w:type="dxa" w:w="1428"/>
            <w:shd w:fill="163A5F"/>
            <w:tcMar>
              <w:top w:w="105" w:type="dxa"/>
              <w:start w:w="120" w:type="dxa"/>
              <w:bottom w:w="105" w:type="dxa"/>
              <w:end w:w="120" w:type="dxa"/>
            </w:tcMar>
            <w:vAlign w:val="center"/>
          </w:tcPr>
          <w:p>
            <w:r>
              <w:rPr>
                <w:rFonts w:ascii="Aptos" w:hAnsi="Aptos"/>
                <w:b/>
                <w:i w:val="0"/>
                <w:color w:val="FFFFFF"/>
                <w:sz w:val="18"/>
              </w:rPr>
              <w:t>5% TDCA levy</w:t>
            </w:r>
          </w:p>
        </w:tc>
      </w:tr>
      <w:tr>
        <w:tc>
          <w:tcPr>
            <w:tcW w:type="dxa" w:w="1757"/>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181"/>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512"/>
            <w:tcMar>
              <w:top w:w="105" w:type="dxa"/>
              <w:start w:w="120" w:type="dxa"/>
              <w:bottom w:w="105" w:type="dxa"/>
              <w:end w:w="120" w:type="dxa"/>
            </w:tcMar>
            <w:vAlign w:val="center"/>
          </w:tcPr>
          <w:p>
            <w:r>
              <w:rPr>
                <w:rFonts w:ascii="Aptos" w:hAnsi="Aptos"/>
                <w:b w:val="0"/>
                <w:i w:val="0"/>
                <w:color w:val="17212B"/>
                <w:sz w:val="18"/>
              </w:rPr>
            </w:r>
          </w:p>
        </w:tc>
        <w:tc>
          <w:tcPr>
            <w:tcW w:type="dxa" w:w="1584"/>
            <w:tcMar>
              <w:top w:w="105" w:type="dxa"/>
              <w:start w:w="120" w:type="dxa"/>
              <w:bottom w:w="105" w:type="dxa"/>
              <w:end w:w="120" w:type="dxa"/>
            </w:tcMar>
            <w:vAlign w:val="center"/>
          </w:tcPr>
          <w:p>
            <w:r>
              <w:rPr>
                <w:rFonts w:ascii="Aptos" w:hAnsi="Aptos"/>
                <w:b w:val="0"/>
                <w:i w:val="0"/>
                <w:color w:val="17212B"/>
                <w:sz w:val="18"/>
              </w:rPr>
            </w:r>
          </w:p>
        </w:tc>
      </w:tr>
      <w:tr>
        <w:tc>
          <w:tcPr>
            <w:tcW w:type="dxa" w:w="1757"/>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181"/>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512"/>
            <w:tcMar>
              <w:top w:w="105" w:type="dxa"/>
              <w:start w:w="120" w:type="dxa"/>
              <w:bottom w:w="105" w:type="dxa"/>
              <w:end w:w="120" w:type="dxa"/>
            </w:tcMar>
            <w:vAlign w:val="center"/>
          </w:tcPr>
          <w:p>
            <w:r>
              <w:rPr>
                <w:rFonts w:ascii="Aptos" w:hAnsi="Aptos"/>
                <w:b w:val="0"/>
                <w:i w:val="0"/>
                <w:color w:val="17212B"/>
                <w:sz w:val="18"/>
              </w:rPr>
            </w:r>
          </w:p>
        </w:tc>
        <w:tc>
          <w:tcPr>
            <w:tcW w:type="dxa" w:w="1584"/>
            <w:tcMar>
              <w:top w:w="105" w:type="dxa"/>
              <w:start w:w="120" w:type="dxa"/>
              <w:bottom w:w="105" w:type="dxa"/>
              <w:end w:w="120" w:type="dxa"/>
            </w:tcMar>
            <w:vAlign w:val="center"/>
          </w:tcPr>
          <w:p>
            <w:r>
              <w:rPr>
                <w:rFonts w:ascii="Aptos" w:hAnsi="Aptos"/>
                <w:b w:val="0"/>
                <w:i w:val="0"/>
                <w:color w:val="17212B"/>
                <w:sz w:val="18"/>
              </w:rPr>
            </w:r>
          </w:p>
        </w:tc>
      </w:tr>
      <w:tr>
        <w:tc>
          <w:tcPr>
            <w:tcW w:type="dxa" w:w="1757"/>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181"/>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512"/>
            <w:tcMar>
              <w:top w:w="105" w:type="dxa"/>
              <w:start w:w="120" w:type="dxa"/>
              <w:bottom w:w="105" w:type="dxa"/>
              <w:end w:w="120" w:type="dxa"/>
            </w:tcMar>
            <w:vAlign w:val="center"/>
          </w:tcPr>
          <w:p>
            <w:r>
              <w:rPr>
                <w:rFonts w:ascii="Aptos" w:hAnsi="Aptos"/>
                <w:b w:val="0"/>
                <w:i w:val="0"/>
                <w:color w:val="17212B"/>
                <w:sz w:val="18"/>
              </w:rPr>
            </w:r>
          </w:p>
        </w:tc>
        <w:tc>
          <w:tcPr>
            <w:tcW w:type="dxa" w:w="1584"/>
            <w:tcMar>
              <w:top w:w="105" w:type="dxa"/>
              <w:start w:w="120" w:type="dxa"/>
              <w:bottom w:w="105" w:type="dxa"/>
              <w:end w:w="120" w:type="dxa"/>
            </w:tcMar>
            <w:vAlign w:val="center"/>
          </w:tcPr>
          <w:p>
            <w:r>
              <w:rPr>
                <w:rFonts w:ascii="Aptos" w:hAnsi="Aptos"/>
                <w:b w:val="0"/>
                <w:i w:val="0"/>
                <w:color w:val="17212B"/>
                <w:sz w:val="18"/>
              </w:rPr>
            </w:r>
          </w:p>
        </w:tc>
      </w:tr>
      <w:tr>
        <w:tc>
          <w:tcPr>
            <w:tcW w:type="dxa" w:w="1757"/>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181"/>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512"/>
            <w:tcMar>
              <w:top w:w="105" w:type="dxa"/>
              <w:start w:w="120" w:type="dxa"/>
              <w:bottom w:w="105" w:type="dxa"/>
              <w:end w:w="120" w:type="dxa"/>
            </w:tcMar>
            <w:vAlign w:val="center"/>
          </w:tcPr>
          <w:p>
            <w:r>
              <w:rPr>
                <w:rFonts w:ascii="Aptos" w:hAnsi="Aptos"/>
                <w:b w:val="0"/>
                <w:i w:val="0"/>
                <w:color w:val="17212B"/>
                <w:sz w:val="18"/>
              </w:rPr>
            </w:r>
          </w:p>
        </w:tc>
        <w:tc>
          <w:tcPr>
            <w:tcW w:type="dxa" w:w="1584"/>
            <w:tcMar>
              <w:top w:w="105" w:type="dxa"/>
              <w:start w:w="120" w:type="dxa"/>
              <w:bottom w:w="105" w:type="dxa"/>
              <w:end w:w="120" w:type="dxa"/>
            </w:tcMar>
            <w:vAlign w:val="center"/>
          </w:tcPr>
          <w:p>
            <w:r>
              <w:rPr>
                <w:rFonts w:ascii="Aptos" w:hAnsi="Aptos"/>
                <w:b w:val="0"/>
                <w:i w:val="0"/>
                <w:color w:val="17212B"/>
                <w:sz w:val="18"/>
              </w:rPr>
            </w:r>
          </w:p>
        </w:tc>
      </w:tr>
      <w:tr>
        <w:tc>
          <w:tcPr>
            <w:tcW w:type="dxa" w:w="1757"/>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181"/>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512"/>
            <w:tcMar>
              <w:top w:w="105" w:type="dxa"/>
              <w:start w:w="120" w:type="dxa"/>
              <w:bottom w:w="105" w:type="dxa"/>
              <w:end w:w="120" w:type="dxa"/>
            </w:tcMar>
            <w:vAlign w:val="center"/>
          </w:tcPr>
          <w:p>
            <w:r>
              <w:rPr>
                <w:rFonts w:ascii="Aptos" w:hAnsi="Aptos"/>
                <w:b w:val="0"/>
                <w:i w:val="0"/>
                <w:color w:val="17212B"/>
                <w:sz w:val="18"/>
              </w:rPr>
            </w:r>
          </w:p>
        </w:tc>
        <w:tc>
          <w:tcPr>
            <w:tcW w:type="dxa" w:w="1584"/>
            <w:tcMar>
              <w:top w:w="105" w:type="dxa"/>
              <w:start w:w="120" w:type="dxa"/>
              <w:bottom w:w="105" w:type="dxa"/>
              <w:end w:w="120" w:type="dxa"/>
            </w:tcMar>
            <w:vAlign w:val="center"/>
          </w:tcPr>
          <w:p>
            <w:r>
              <w:rPr>
                <w:rFonts w:ascii="Aptos" w:hAnsi="Aptos"/>
                <w:b w:val="0"/>
                <w:i w:val="0"/>
                <w:color w:val="17212B"/>
                <w:sz w:val="18"/>
              </w:rPr>
            </w:r>
          </w:p>
        </w:tc>
      </w:tr>
      <w:tr>
        <w:tc>
          <w:tcPr>
            <w:tcW w:type="dxa" w:w="1757"/>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181"/>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512"/>
            <w:tcMar>
              <w:top w:w="105" w:type="dxa"/>
              <w:start w:w="120" w:type="dxa"/>
              <w:bottom w:w="105" w:type="dxa"/>
              <w:end w:w="120" w:type="dxa"/>
            </w:tcMar>
            <w:vAlign w:val="center"/>
          </w:tcPr>
          <w:p>
            <w:r>
              <w:rPr>
                <w:rFonts w:ascii="Aptos" w:hAnsi="Aptos"/>
                <w:b w:val="0"/>
                <w:i w:val="0"/>
                <w:color w:val="17212B"/>
                <w:sz w:val="18"/>
              </w:rPr>
            </w:r>
          </w:p>
        </w:tc>
        <w:tc>
          <w:tcPr>
            <w:tcW w:type="dxa" w:w="1584"/>
            <w:tcMar>
              <w:top w:w="105" w:type="dxa"/>
              <w:start w:w="120" w:type="dxa"/>
              <w:bottom w:w="105" w:type="dxa"/>
              <w:end w:w="120" w:type="dxa"/>
            </w:tcMar>
            <w:vAlign w:val="center"/>
          </w:tcPr>
          <w:p>
            <w:r>
              <w:rPr>
                <w:rFonts w:ascii="Aptos" w:hAnsi="Aptos"/>
                <w:b w:val="0"/>
                <w:i w:val="0"/>
                <w:color w:val="17212B"/>
                <w:sz w:val="18"/>
              </w:rPr>
            </w:r>
          </w:p>
        </w:tc>
      </w:tr>
      <w:tr>
        <w:tc>
          <w:tcPr>
            <w:tcW w:type="dxa" w:w="1757"/>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181"/>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512"/>
            <w:tcMar>
              <w:top w:w="105" w:type="dxa"/>
              <w:start w:w="120" w:type="dxa"/>
              <w:bottom w:w="105" w:type="dxa"/>
              <w:end w:w="120" w:type="dxa"/>
            </w:tcMar>
            <w:vAlign w:val="center"/>
          </w:tcPr>
          <w:p>
            <w:r>
              <w:rPr>
                <w:rFonts w:ascii="Aptos" w:hAnsi="Aptos"/>
                <w:b w:val="0"/>
                <w:i w:val="0"/>
                <w:color w:val="17212B"/>
                <w:sz w:val="18"/>
              </w:rPr>
            </w:r>
          </w:p>
        </w:tc>
        <w:tc>
          <w:tcPr>
            <w:tcW w:type="dxa" w:w="1584"/>
            <w:tcMar>
              <w:top w:w="105" w:type="dxa"/>
              <w:start w:w="120" w:type="dxa"/>
              <w:bottom w:w="105" w:type="dxa"/>
              <w:end w:w="120" w:type="dxa"/>
            </w:tcMar>
            <w:vAlign w:val="center"/>
          </w:tcPr>
          <w:p>
            <w:r>
              <w:rPr>
                <w:rFonts w:ascii="Aptos" w:hAnsi="Aptos"/>
                <w:b w:val="0"/>
                <w:i w:val="0"/>
                <w:color w:val="17212B"/>
                <w:sz w:val="18"/>
              </w:rPr>
            </w:r>
          </w:p>
        </w:tc>
      </w:tr>
      <w:tr>
        <w:tc>
          <w:tcPr>
            <w:tcW w:type="dxa" w:w="1757"/>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181"/>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512"/>
            <w:tcMar>
              <w:top w:w="105" w:type="dxa"/>
              <w:start w:w="120" w:type="dxa"/>
              <w:bottom w:w="105" w:type="dxa"/>
              <w:end w:w="120" w:type="dxa"/>
            </w:tcMar>
            <w:vAlign w:val="center"/>
          </w:tcPr>
          <w:p>
            <w:r>
              <w:rPr>
                <w:rFonts w:ascii="Aptos" w:hAnsi="Aptos"/>
                <w:b w:val="0"/>
                <w:i w:val="0"/>
                <w:color w:val="17212B"/>
                <w:sz w:val="18"/>
              </w:rPr>
            </w:r>
          </w:p>
        </w:tc>
        <w:tc>
          <w:tcPr>
            <w:tcW w:type="dxa" w:w="1584"/>
            <w:tcMar>
              <w:top w:w="105" w:type="dxa"/>
              <w:start w:w="120" w:type="dxa"/>
              <w:bottom w:w="105" w:type="dxa"/>
              <w:end w:w="120" w:type="dxa"/>
            </w:tcMar>
            <w:vAlign w:val="center"/>
          </w:tcPr>
          <w:p>
            <w:r>
              <w:rPr>
                <w:rFonts w:ascii="Aptos" w:hAnsi="Aptos"/>
                <w:b w:val="0"/>
                <w:i w:val="0"/>
                <w:color w:val="17212B"/>
                <w:sz w:val="18"/>
              </w:rPr>
            </w:r>
          </w:p>
        </w:tc>
      </w:tr>
      <w:tr>
        <w:tc>
          <w:tcPr>
            <w:tcW w:type="dxa" w:w="1757"/>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181"/>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512"/>
            <w:tcMar>
              <w:top w:w="105" w:type="dxa"/>
              <w:start w:w="120" w:type="dxa"/>
              <w:bottom w:w="105" w:type="dxa"/>
              <w:end w:w="120" w:type="dxa"/>
            </w:tcMar>
            <w:vAlign w:val="center"/>
          </w:tcPr>
          <w:p>
            <w:r>
              <w:rPr>
                <w:rFonts w:ascii="Aptos" w:hAnsi="Aptos"/>
                <w:b w:val="0"/>
                <w:i w:val="0"/>
                <w:color w:val="17212B"/>
                <w:sz w:val="18"/>
              </w:rPr>
            </w:r>
          </w:p>
        </w:tc>
        <w:tc>
          <w:tcPr>
            <w:tcW w:type="dxa" w:w="1584"/>
            <w:tcMar>
              <w:top w:w="105" w:type="dxa"/>
              <w:start w:w="120" w:type="dxa"/>
              <w:bottom w:w="105" w:type="dxa"/>
              <w:end w:w="120" w:type="dxa"/>
            </w:tcMar>
            <w:vAlign w:val="center"/>
          </w:tcPr>
          <w:p>
            <w:r>
              <w:rPr>
                <w:rFonts w:ascii="Aptos" w:hAnsi="Aptos"/>
                <w:b w:val="0"/>
                <w:i w:val="0"/>
                <w:color w:val="17212B"/>
                <w:sz w:val="18"/>
              </w:rPr>
            </w:r>
          </w:p>
        </w:tc>
      </w:tr>
      <w:tr>
        <w:tc>
          <w:tcPr>
            <w:tcW w:type="dxa" w:w="1757"/>
            <w:tcMar>
              <w:top w:w="105" w:type="dxa"/>
              <w:start w:w="120" w:type="dxa"/>
              <w:bottom w:w="105" w:type="dxa"/>
              <w:end w:w="120" w:type="dxa"/>
            </w:tcMar>
            <w:vAlign w:val="center"/>
          </w:tcPr>
          <w:p>
            <w:r>
              <w:rPr>
                <w:rFonts w:ascii="Aptos" w:hAnsi="Aptos"/>
                <w:b w:val="0"/>
                <w:i w:val="0"/>
                <w:color w:val="17212B"/>
                <w:sz w:val="18"/>
              </w:rPr>
              <w:t>TOTAL</w:t>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181"/>
            <w:tcMar>
              <w:top w:w="105" w:type="dxa"/>
              <w:start w:w="120" w:type="dxa"/>
              <w:bottom w:w="105" w:type="dxa"/>
              <w:end w:w="120" w:type="dxa"/>
            </w:tcMar>
            <w:vAlign w:val="center"/>
          </w:tcPr>
          <w:p>
            <w:r>
              <w:rPr>
                <w:rFonts w:ascii="Aptos" w:hAnsi="Aptos"/>
                <w:b w:val="0"/>
                <w:i w:val="0"/>
                <w:color w:val="17212B"/>
                <w:sz w:val="18"/>
              </w:rPr>
            </w:r>
          </w:p>
        </w:tc>
        <w:tc>
          <w:tcPr>
            <w:tcW w:type="dxa" w:w="1037"/>
            <w:tcMar>
              <w:top w:w="105" w:type="dxa"/>
              <w:start w:w="120" w:type="dxa"/>
              <w:bottom w:w="105" w:type="dxa"/>
              <w:end w:w="120" w:type="dxa"/>
            </w:tcMar>
            <w:vAlign w:val="center"/>
          </w:tcPr>
          <w:p>
            <w:r>
              <w:rPr>
                <w:rFonts w:ascii="Aptos" w:hAnsi="Aptos"/>
                <w:b w:val="0"/>
                <w:i w:val="0"/>
                <w:color w:val="17212B"/>
                <w:sz w:val="18"/>
              </w:rPr>
            </w:r>
          </w:p>
        </w:tc>
        <w:tc>
          <w:tcPr>
            <w:tcW w:type="dxa" w:w="1512"/>
            <w:tcMar>
              <w:top w:w="105" w:type="dxa"/>
              <w:start w:w="120" w:type="dxa"/>
              <w:bottom w:w="105" w:type="dxa"/>
              <w:end w:w="120" w:type="dxa"/>
            </w:tcMar>
            <w:vAlign w:val="center"/>
          </w:tcPr>
          <w:p>
            <w:r>
              <w:rPr>
                <w:rFonts w:ascii="Aptos" w:hAnsi="Aptos"/>
                <w:b w:val="0"/>
                <w:i w:val="0"/>
                <w:color w:val="17212B"/>
                <w:sz w:val="18"/>
              </w:rPr>
            </w:r>
          </w:p>
        </w:tc>
        <w:tc>
          <w:tcPr>
            <w:tcW w:type="dxa" w:w="1584"/>
            <w:tcMar>
              <w:top w:w="105" w:type="dxa"/>
              <w:start w:w="120" w:type="dxa"/>
              <w:bottom w:w="105" w:type="dxa"/>
              <w:end w:w="120" w:type="dxa"/>
            </w:tcMar>
            <w:vAlign w:val="center"/>
          </w:tcPr>
          <w:p>
            <w:r>
              <w:rPr>
                <w:rFonts w:ascii="Aptos" w:hAnsi="Aptos"/>
                <w:b w:val="0"/>
                <w:i w:val="0"/>
                <w:color w:val="17212B"/>
                <w:sz w:val="18"/>
              </w:rPr>
            </w:r>
          </w:p>
        </w:tc>
      </w:tr>
    </w:tbl>
    <w:p>
      <w:pPr>
        <w:spacing w:after="20"/>
      </w:pPr>
    </w:p>
    <w:p>
      <w:r>
        <w:rPr>
          <w:rFonts w:ascii="Aptos" w:hAnsi="Aptos"/>
          <w:b w:val="0"/>
          <w:i/>
          <w:color w:val="17212B"/>
          <w:sz w:val="21"/>
        </w:rPr>
        <w:t>Simple calculation: Total entries − fully refunded non-participants = chargeable entries. Chargeable entries × entry fee = eligible collection. Eligible collection × 5% = TDCA levy.</w:t>
      </w:r>
    </w:p>
    <w:p>
      <w:pPr>
        <w:pStyle w:val="Heading1"/>
      </w:pPr>
      <w:r>
        <w:t>C. Fully refunded non-participants</w:t>
      </w:r>
    </w:p>
    <w:tbl>
      <w:tblPr>
        <w:tblW w:type="auto" w:w="0"/>
        <w:jc w:val="left"/>
        <w:tblLayout w:type="fixed"/>
        <w:tblLook w:firstColumn="1" w:firstRow="1" w:lastColumn="0" w:lastRow="0" w:noHBand="0" w:noVBand="1" w:val="04A0"/>
        <w:tblBorders>
          <w:top w:val="single" w:sz="6" w:color="CBD5DF"/>
          <w:left w:val="single" w:sz="6" w:color="CBD5DF"/>
          <w:bottom w:val="single" w:sz="6" w:color="CBD5DF"/>
          <w:right w:val="single" w:sz="6" w:color="CBD5DF"/>
          <w:insideH w:val="single" w:sz="6" w:color="CBD5DF"/>
          <w:insideV w:val="single" w:sz="6" w:color="CBD5DF"/>
        </w:tblBorders>
      </w:tblPr>
      <w:tblGrid>
        <w:gridCol w:w="3331"/>
        <w:gridCol w:w="3331"/>
        <w:gridCol w:w="3331"/>
      </w:tblGrid>
      <w:tr>
        <w:trPr>
          <w:tblHeader w:val="true"/>
        </w:trPr>
        <w:tc>
          <w:tcPr>
            <w:tcW w:type="dxa" w:w="3331"/>
            <w:shd w:fill="163A5F"/>
            <w:tcMar>
              <w:top w:w="105" w:type="dxa"/>
              <w:start w:w="120" w:type="dxa"/>
              <w:bottom w:w="105" w:type="dxa"/>
              <w:end w:w="120" w:type="dxa"/>
            </w:tcMar>
            <w:vAlign w:val="center"/>
          </w:tcPr>
          <w:p>
            <w:r>
              <w:rPr>
                <w:rFonts w:ascii="Aptos" w:hAnsi="Aptos"/>
                <w:b/>
                <w:i w:val="0"/>
                <w:color w:val="FFFFFF"/>
                <w:sz w:val="18"/>
              </w:rPr>
              <w:t>Player name / entry number</w:t>
            </w:r>
          </w:p>
        </w:tc>
        <w:tc>
          <w:tcPr>
            <w:tcW w:type="dxa" w:w="3331"/>
            <w:shd w:fill="163A5F"/>
            <w:tcMar>
              <w:top w:w="105" w:type="dxa"/>
              <w:start w:w="120" w:type="dxa"/>
              <w:bottom w:w="105" w:type="dxa"/>
              <w:end w:w="120" w:type="dxa"/>
            </w:tcMar>
            <w:vAlign w:val="center"/>
          </w:tcPr>
          <w:p>
            <w:r>
              <w:rPr>
                <w:rFonts w:ascii="Aptos" w:hAnsi="Aptos"/>
                <w:b/>
                <w:i w:val="0"/>
                <w:color w:val="FFFFFF"/>
                <w:sz w:val="18"/>
              </w:rPr>
              <w:t>Category</w:t>
            </w:r>
          </w:p>
        </w:tc>
        <w:tc>
          <w:tcPr>
            <w:tcW w:type="dxa" w:w="3331"/>
            <w:shd w:fill="163A5F"/>
            <w:tcMar>
              <w:top w:w="105" w:type="dxa"/>
              <w:start w:w="120" w:type="dxa"/>
              <w:bottom w:w="105" w:type="dxa"/>
              <w:end w:w="120" w:type="dxa"/>
            </w:tcMar>
            <w:vAlign w:val="center"/>
          </w:tcPr>
          <w:p>
            <w:r>
              <w:rPr>
                <w:rFonts w:ascii="Aptos" w:hAnsi="Aptos"/>
                <w:b/>
                <w:i w:val="0"/>
                <w:color w:val="FFFFFF"/>
                <w:sz w:val="18"/>
              </w:rPr>
              <w:t>Refund confirmation / reference</w:t>
            </w:r>
          </w:p>
        </w:tc>
      </w:tr>
      <w:tr>
        <w:tc>
          <w:tcPr>
            <w:tcW w:type="dxa" w:w="3384"/>
            <w:tcMar>
              <w:top w:w="105" w:type="dxa"/>
              <w:start w:w="120" w:type="dxa"/>
              <w:bottom w:w="105" w:type="dxa"/>
              <w:end w:w="120" w:type="dxa"/>
            </w:tcMar>
            <w:vAlign w:val="center"/>
          </w:tcPr>
          <w:p>
            <w:r>
              <w:rPr>
                <w:rFonts w:ascii="Aptos" w:hAnsi="Aptos"/>
                <w:b w:val="0"/>
                <w:i w:val="0"/>
                <w:color w:val="17212B"/>
                <w:sz w:val="18"/>
              </w:rPr>
            </w:r>
          </w:p>
        </w:tc>
        <w:tc>
          <w:tcPr>
            <w:tcW w:type="dxa" w:w="1944"/>
            <w:tcMar>
              <w:top w:w="105" w:type="dxa"/>
              <w:start w:w="120" w:type="dxa"/>
              <w:bottom w:w="105" w:type="dxa"/>
              <w:end w:w="120" w:type="dxa"/>
            </w:tcMar>
            <w:vAlign w:val="center"/>
          </w:tcPr>
          <w:p>
            <w:r>
              <w:rPr>
                <w:rFonts w:ascii="Aptos" w:hAnsi="Aptos"/>
                <w:b w:val="0"/>
                <w:i w:val="0"/>
                <w:color w:val="17212B"/>
                <w:sz w:val="18"/>
              </w:rPr>
            </w:r>
          </w:p>
        </w:tc>
        <w:tc>
          <w:tcPr>
            <w:tcW w:type="dxa" w:w="4248"/>
            <w:tcMar>
              <w:top w:w="105" w:type="dxa"/>
              <w:start w:w="120" w:type="dxa"/>
              <w:bottom w:w="105" w:type="dxa"/>
              <w:end w:w="120" w:type="dxa"/>
            </w:tcMar>
            <w:vAlign w:val="center"/>
          </w:tcPr>
          <w:p>
            <w:r>
              <w:rPr>
                <w:rFonts w:ascii="Aptos" w:hAnsi="Aptos"/>
                <w:b w:val="0"/>
                <w:i w:val="0"/>
                <w:color w:val="17212B"/>
                <w:sz w:val="18"/>
              </w:rPr>
            </w:r>
          </w:p>
        </w:tc>
      </w:tr>
      <w:tr>
        <w:tc>
          <w:tcPr>
            <w:tcW w:type="dxa" w:w="3384"/>
            <w:tcMar>
              <w:top w:w="105" w:type="dxa"/>
              <w:start w:w="120" w:type="dxa"/>
              <w:bottom w:w="105" w:type="dxa"/>
              <w:end w:w="120" w:type="dxa"/>
            </w:tcMar>
            <w:vAlign w:val="center"/>
          </w:tcPr>
          <w:p>
            <w:r>
              <w:rPr>
                <w:rFonts w:ascii="Aptos" w:hAnsi="Aptos"/>
                <w:b w:val="0"/>
                <w:i w:val="0"/>
                <w:color w:val="17212B"/>
                <w:sz w:val="18"/>
              </w:rPr>
            </w:r>
          </w:p>
        </w:tc>
        <w:tc>
          <w:tcPr>
            <w:tcW w:type="dxa" w:w="1944"/>
            <w:tcMar>
              <w:top w:w="105" w:type="dxa"/>
              <w:start w:w="120" w:type="dxa"/>
              <w:bottom w:w="105" w:type="dxa"/>
              <w:end w:w="120" w:type="dxa"/>
            </w:tcMar>
            <w:vAlign w:val="center"/>
          </w:tcPr>
          <w:p>
            <w:r>
              <w:rPr>
                <w:rFonts w:ascii="Aptos" w:hAnsi="Aptos"/>
                <w:b w:val="0"/>
                <w:i w:val="0"/>
                <w:color w:val="17212B"/>
                <w:sz w:val="18"/>
              </w:rPr>
            </w:r>
          </w:p>
        </w:tc>
        <w:tc>
          <w:tcPr>
            <w:tcW w:type="dxa" w:w="4248"/>
            <w:tcMar>
              <w:top w:w="105" w:type="dxa"/>
              <w:start w:w="120" w:type="dxa"/>
              <w:bottom w:w="105" w:type="dxa"/>
              <w:end w:w="120" w:type="dxa"/>
            </w:tcMar>
            <w:vAlign w:val="center"/>
          </w:tcPr>
          <w:p>
            <w:r>
              <w:rPr>
                <w:rFonts w:ascii="Aptos" w:hAnsi="Aptos"/>
                <w:b w:val="0"/>
                <w:i w:val="0"/>
                <w:color w:val="17212B"/>
                <w:sz w:val="18"/>
              </w:rPr>
            </w:r>
          </w:p>
        </w:tc>
      </w:tr>
      <w:tr>
        <w:tc>
          <w:tcPr>
            <w:tcW w:type="dxa" w:w="3384"/>
            <w:tcMar>
              <w:top w:w="105" w:type="dxa"/>
              <w:start w:w="120" w:type="dxa"/>
              <w:bottom w:w="105" w:type="dxa"/>
              <w:end w:w="120" w:type="dxa"/>
            </w:tcMar>
            <w:vAlign w:val="center"/>
          </w:tcPr>
          <w:p>
            <w:r>
              <w:rPr>
                <w:rFonts w:ascii="Aptos" w:hAnsi="Aptos"/>
                <w:b w:val="0"/>
                <w:i w:val="0"/>
                <w:color w:val="17212B"/>
                <w:sz w:val="18"/>
              </w:rPr>
            </w:r>
          </w:p>
        </w:tc>
        <w:tc>
          <w:tcPr>
            <w:tcW w:type="dxa" w:w="1944"/>
            <w:tcMar>
              <w:top w:w="105" w:type="dxa"/>
              <w:start w:w="120" w:type="dxa"/>
              <w:bottom w:w="105" w:type="dxa"/>
              <w:end w:w="120" w:type="dxa"/>
            </w:tcMar>
            <w:vAlign w:val="center"/>
          </w:tcPr>
          <w:p>
            <w:r>
              <w:rPr>
                <w:rFonts w:ascii="Aptos" w:hAnsi="Aptos"/>
                <w:b w:val="0"/>
                <w:i w:val="0"/>
                <w:color w:val="17212B"/>
                <w:sz w:val="18"/>
              </w:rPr>
            </w:r>
          </w:p>
        </w:tc>
        <w:tc>
          <w:tcPr>
            <w:tcW w:type="dxa" w:w="4248"/>
            <w:tcMar>
              <w:top w:w="105" w:type="dxa"/>
              <w:start w:w="120" w:type="dxa"/>
              <w:bottom w:w="105" w:type="dxa"/>
              <w:end w:w="120" w:type="dxa"/>
            </w:tcMar>
            <w:vAlign w:val="center"/>
          </w:tcPr>
          <w:p>
            <w:r>
              <w:rPr>
                <w:rFonts w:ascii="Aptos" w:hAnsi="Aptos"/>
                <w:b w:val="0"/>
                <w:i w:val="0"/>
                <w:color w:val="17212B"/>
                <w:sz w:val="18"/>
              </w:rPr>
            </w:r>
          </w:p>
        </w:tc>
      </w:tr>
    </w:tbl>
    <w:p>
      <w:pPr>
        <w:spacing w:after="20"/>
      </w:pPr>
    </w:p>
    <w:p>
      <w:r>
        <w:rPr>
          <w:rFonts w:ascii="Aptos" w:hAnsi="Aptos"/>
          <w:b w:val="0"/>
          <w:i/>
          <w:color w:val="17212B"/>
          <w:sz w:val="21"/>
        </w:rPr>
        <w:t>If more than three entries were fully refunded, attach a separate list. Do not exclude a player merely because the final score is zero. A player who participated in at least one round is ordinarily chargeable.</w:t>
      </w:r>
    </w:p>
    <w:p>
      <w:pPr>
        <w:pStyle w:val="Heading1"/>
        <w:pageBreakBefore/>
      </w:pPr>
      <w:r>
        <w:t>D. Amount payable and payment</w:t>
      </w:r>
    </w:p>
    <w:tbl>
      <w:tblPr>
        <w:tblW w:type="auto" w:w="0"/>
        <w:jc w:val="left"/>
        <w:tblLayout w:type="fixed"/>
        <w:tblLook w:firstColumn="1" w:firstRow="1" w:lastColumn="0" w:lastRow="0" w:noHBand="0" w:noVBand="1" w:val="04A0"/>
        <w:tblBorders>
          <w:top w:val="single" w:sz="6" w:color="CBD5DF"/>
          <w:left w:val="single" w:sz="6" w:color="CBD5DF"/>
          <w:bottom w:val="single" w:sz="6" w:color="CBD5DF"/>
          <w:right w:val="single" w:sz="6" w:color="CBD5DF"/>
          <w:insideH w:val="single" w:sz="6" w:color="CBD5DF"/>
          <w:insideV w:val="single" w:sz="6" w:color="CBD5DF"/>
        </w:tblBorders>
      </w:tblPr>
      <w:tblGrid>
        <w:gridCol w:w="4997"/>
        <w:gridCol w:w="4997"/>
      </w:tblGrid>
      <w:tr>
        <w:tc>
          <w:tcPr>
            <w:tcW w:type="dxa" w:w="3096"/>
            <w:tcMar>
              <w:top w:w="105" w:type="dxa"/>
              <w:start w:w="120" w:type="dxa"/>
              <w:bottom w:w="105" w:type="dxa"/>
              <w:end w:w="120" w:type="dxa"/>
            </w:tcMar>
            <w:vAlign w:val="center"/>
            <w:shd w:fill="F4F6F8"/>
          </w:tcPr>
          <w:p>
            <w:r>
              <w:rPr>
                <w:rFonts w:ascii="Aptos" w:hAnsi="Aptos"/>
                <w:b/>
                <w:i w:val="0"/>
                <w:color w:val="163A5F"/>
                <w:sz w:val="18"/>
              </w:rPr>
              <w:t>Total TDCA levy from Section B</w:t>
            </w:r>
          </w:p>
        </w:tc>
        <w:tc>
          <w:tcPr>
            <w:tcW w:type="dxa" w:w="6480"/>
            <w:tcMar>
              <w:top w:w="105" w:type="dxa"/>
              <w:start w:w="120" w:type="dxa"/>
              <w:bottom w:w="105" w:type="dxa"/>
              <w:end w:w="120" w:type="dxa"/>
            </w:tcMar>
            <w:vAlign w:val="center"/>
          </w:tcPr>
          <w:p>
            <w:r>
              <w:rPr>
                <w:rFonts w:ascii="Aptos" w:hAnsi="Aptos"/>
                <w:b w:val="0"/>
                <w:i w:val="0"/>
                <w:color w:val="17212B"/>
                <w:sz w:val="18"/>
              </w:rPr>
              <w:t>₹</w:t>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Clock rent</w:t>
            </w:r>
          </w:p>
        </w:tc>
        <w:tc>
          <w:tcPr>
            <w:tcW w:type="dxa" w:w="6480"/>
            <w:tcMar>
              <w:top w:w="105" w:type="dxa"/>
              <w:start w:w="120" w:type="dxa"/>
              <w:bottom w:w="105" w:type="dxa"/>
              <w:end w:w="120" w:type="dxa"/>
            </w:tcMar>
            <w:vAlign w:val="center"/>
          </w:tcPr>
          <w:p>
            <w:r>
              <w:rPr>
                <w:rFonts w:ascii="Aptos" w:hAnsi="Aptos"/>
                <w:b w:val="0"/>
                <w:i w:val="0"/>
                <w:color w:val="17212B"/>
                <w:sz w:val="18"/>
              </w:rPr>
              <w:t>₹</w:t>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Board rent</w:t>
            </w:r>
          </w:p>
        </w:tc>
        <w:tc>
          <w:tcPr>
            <w:tcW w:type="dxa" w:w="6480"/>
            <w:tcMar>
              <w:top w:w="105" w:type="dxa"/>
              <w:start w:w="120" w:type="dxa"/>
              <w:bottom w:w="105" w:type="dxa"/>
              <w:end w:w="120" w:type="dxa"/>
            </w:tcMar>
            <w:vAlign w:val="center"/>
          </w:tcPr>
          <w:p>
            <w:r>
              <w:rPr>
                <w:rFonts w:ascii="Aptos" w:hAnsi="Aptos"/>
                <w:b w:val="0"/>
                <w:i w:val="0"/>
                <w:color w:val="17212B"/>
                <w:sz w:val="18"/>
              </w:rPr>
              <w:t>₹</w:t>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Other approved charge (specify)</w:t>
            </w:r>
          </w:p>
        </w:tc>
        <w:tc>
          <w:tcPr>
            <w:tcW w:type="dxa" w:w="6480"/>
            <w:tcMar>
              <w:top w:w="105" w:type="dxa"/>
              <w:start w:w="120" w:type="dxa"/>
              <w:bottom w:w="105" w:type="dxa"/>
              <w:end w:w="120" w:type="dxa"/>
            </w:tcMar>
            <w:vAlign w:val="center"/>
          </w:tcPr>
          <w:p>
            <w:r>
              <w:rPr>
                <w:rFonts w:ascii="Aptos" w:hAnsi="Aptos"/>
                <w:b w:val="0"/>
                <w:i w:val="0"/>
                <w:color w:val="17212B"/>
                <w:sz w:val="18"/>
              </w:rPr>
              <w:t>₹</w:t>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TOTAL AMOUNT PAYABLE</w:t>
            </w:r>
          </w:p>
        </w:tc>
        <w:tc>
          <w:tcPr>
            <w:tcW w:type="dxa" w:w="6480"/>
            <w:tcMar>
              <w:top w:w="105" w:type="dxa"/>
              <w:start w:w="120" w:type="dxa"/>
              <w:bottom w:w="105" w:type="dxa"/>
              <w:end w:w="120" w:type="dxa"/>
            </w:tcMar>
            <w:vAlign w:val="center"/>
          </w:tcPr>
          <w:p>
            <w:r>
              <w:rPr>
                <w:rFonts w:ascii="Aptos" w:hAnsi="Aptos"/>
                <w:b w:val="0"/>
                <w:i w:val="0"/>
                <w:color w:val="17212B"/>
                <w:sz w:val="18"/>
              </w:rPr>
              <w:t>₹</w:t>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Payment date</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Amount paid</w:t>
            </w:r>
          </w:p>
        </w:tc>
        <w:tc>
          <w:tcPr>
            <w:tcW w:type="dxa" w:w="6480"/>
            <w:tcMar>
              <w:top w:w="105" w:type="dxa"/>
              <w:start w:w="120" w:type="dxa"/>
              <w:bottom w:w="105" w:type="dxa"/>
              <w:end w:w="120" w:type="dxa"/>
            </w:tcMar>
            <w:vAlign w:val="center"/>
          </w:tcPr>
          <w:p>
            <w:r>
              <w:rPr>
                <w:rFonts w:ascii="Aptos" w:hAnsi="Aptos"/>
                <w:b w:val="0"/>
                <w:i w:val="0"/>
                <w:color w:val="17212B"/>
                <w:sz w:val="18"/>
              </w:rPr>
              <w:t>₹</w:t>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Transaction / receipt reference</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Payment method / account</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Payment proof attached</w:t>
            </w:r>
          </w:p>
        </w:tc>
        <w:tc>
          <w:tcPr>
            <w:tcW w:type="dxa" w:w="6480"/>
            <w:tcMar>
              <w:top w:w="105" w:type="dxa"/>
              <w:start w:w="120" w:type="dxa"/>
              <w:bottom w:w="105" w:type="dxa"/>
              <w:end w:w="120" w:type="dxa"/>
            </w:tcMar>
            <w:vAlign w:val="center"/>
          </w:tcPr>
          <w:p>
            <w:r>
              <w:rPr>
                <w:rFonts w:ascii="Aptos" w:hAnsi="Aptos"/>
                <w:b w:val="0"/>
                <w:i w:val="0"/>
                <w:color w:val="17212B"/>
                <w:sz w:val="18"/>
              </w:rPr>
              <w:t>☐ Yes</w:t>
            </w:r>
          </w:p>
        </w:tc>
      </w:tr>
    </w:tbl>
    <w:p>
      <w:pPr>
        <w:spacing w:after="20"/>
      </w:pPr>
    </w:p>
    <w:p>
      <w:pPr>
        <w:pStyle w:val="Heading1"/>
      </w:pPr>
      <w:r>
        <w:t>E. Chief Arbiter’s event confirmation</w:t>
      </w:r>
    </w:p>
    <w:p>
      <w:pPr>
        <w:spacing w:after="50"/>
        <w:ind w:left="144"/>
      </w:pPr>
      <w:r>
        <w:rPr>
          <w:rFonts w:ascii="Aptos" w:hAnsi="Aptos"/>
          <w:b w:val="0"/>
          <w:i w:val="0"/>
          <w:color w:val="163A5F"/>
          <w:sz w:val="23"/>
        </w:rPr>
        <w:t xml:space="preserve">☐  </w:t>
      </w:r>
      <w:r>
        <w:rPr>
          <w:rFonts w:ascii="Aptos" w:hAnsi="Aptos"/>
          <w:b w:val="0"/>
          <w:i w:val="0"/>
          <w:color w:val="17212B"/>
          <w:sz w:val="20"/>
        </w:rPr>
        <w:t>Player list, pairings, round results and final standings are complete on Chess-Results</w:t>
      </w:r>
    </w:p>
    <w:p>
      <w:pPr>
        <w:spacing w:after="50"/>
        <w:ind w:left="144"/>
      </w:pPr>
      <w:r>
        <w:rPr>
          <w:rFonts w:ascii="Aptos" w:hAnsi="Aptos"/>
          <w:b w:val="0"/>
          <w:i w:val="0"/>
          <w:color w:val="163A5F"/>
          <w:sz w:val="23"/>
        </w:rPr>
        <w:t xml:space="preserve">☐  </w:t>
      </w:r>
      <w:r>
        <w:rPr>
          <w:rFonts w:ascii="Aptos" w:hAnsi="Aptos"/>
          <w:b w:val="0"/>
          <w:i w:val="0"/>
          <w:color w:val="17212B"/>
          <w:sz w:val="20"/>
        </w:rPr>
        <w:t>All category / event links or tournament IDs have been provided</w:t>
      </w:r>
    </w:p>
    <w:p>
      <w:pPr>
        <w:spacing w:after="50"/>
        <w:ind w:left="144"/>
      </w:pPr>
      <w:r>
        <w:rPr>
          <w:rFonts w:ascii="Aptos" w:hAnsi="Aptos"/>
          <w:b w:val="0"/>
          <w:i w:val="0"/>
          <w:color w:val="163A5F"/>
          <w:sz w:val="23"/>
        </w:rPr>
        <w:t xml:space="preserve">☐  </w:t>
      </w:r>
      <w:r>
        <w:rPr>
          <w:rFonts w:ascii="Aptos" w:hAnsi="Aptos"/>
          <w:b w:val="0"/>
          <w:i w:val="0"/>
          <w:color w:val="17212B"/>
          <w:sz w:val="20"/>
        </w:rPr>
        <w:t>Complete records were checked where a Chess-Results landing page was truncated</w:t>
      </w:r>
    </w:p>
    <w:p>
      <w:pPr>
        <w:spacing w:after="50"/>
        <w:ind w:left="144"/>
      </w:pPr>
      <w:r>
        <w:rPr>
          <w:rFonts w:ascii="Aptos" w:hAnsi="Aptos"/>
          <w:b w:val="0"/>
          <w:i w:val="0"/>
          <w:color w:val="163A5F"/>
          <w:sz w:val="23"/>
        </w:rPr>
        <w:t xml:space="preserve">☐  </w:t>
      </w:r>
      <w:r>
        <w:rPr>
          <w:rFonts w:ascii="Aptos" w:hAnsi="Aptos"/>
          <w:b w:val="0"/>
          <w:i w:val="0"/>
          <w:color w:val="17212B"/>
          <w:sz w:val="20"/>
        </w:rPr>
        <w:t>Tournament was conducted according to the approved prospectus</w:t>
      </w:r>
    </w:p>
    <w:p>
      <w:pPr>
        <w:spacing w:after="50"/>
        <w:ind w:left="144"/>
      </w:pPr>
      <w:r>
        <w:rPr>
          <w:rFonts w:ascii="Aptos" w:hAnsi="Aptos"/>
          <w:b w:val="0"/>
          <w:i w:val="0"/>
          <w:color w:val="163A5F"/>
          <w:sz w:val="23"/>
        </w:rPr>
        <w:t xml:space="preserve">☐  </w:t>
      </w:r>
      <w:r>
        <w:rPr>
          <w:rFonts w:ascii="Aptos" w:hAnsi="Aptos"/>
          <w:b w:val="0"/>
          <w:i w:val="0"/>
          <w:color w:val="17212B"/>
          <w:sz w:val="20"/>
        </w:rPr>
        <w:t>Prizes were distributed as announced</w:t>
      </w:r>
    </w:p>
    <w:p>
      <w:pPr>
        <w:spacing w:after="50"/>
        <w:ind w:left="144"/>
      </w:pPr>
      <w:r>
        <w:rPr>
          <w:rFonts w:ascii="Aptos" w:hAnsi="Aptos"/>
          <w:b w:val="0"/>
          <w:i w:val="0"/>
          <w:color w:val="163A5F"/>
          <w:sz w:val="23"/>
        </w:rPr>
        <w:t xml:space="preserve">☐  </w:t>
      </w:r>
      <w:r>
        <w:rPr>
          <w:rFonts w:ascii="Aptos" w:hAnsi="Aptos"/>
          <w:b w:val="0"/>
          <w:i w:val="0"/>
          <w:color w:val="17212B"/>
          <w:sz w:val="20"/>
        </w:rPr>
        <w:t>District player registration was verified using the method communicated by TDCA</w:t>
      </w:r>
    </w:p>
    <w:p>
      <w:pPr>
        <w:pStyle w:val="Heading1"/>
        <w:pageBreakBefore/>
      </w:pPr>
      <w:r>
        <w:t>F. Results, incidents and attachments</w:t>
      </w:r>
    </w:p>
    <w:tbl>
      <w:tblPr>
        <w:tblW w:type="auto" w:w="0"/>
        <w:jc w:val="left"/>
        <w:tblLayout w:type="fixed"/>
        <w:tblLook w:firstColumn="1" w:firstRow="1" w:lastColumn="0" w:lastRow="0" w:noHBand="0" w:noVBand="1" w:val="04A0"/>
        <w:tblBorders>
          <w:top w:val="single" w:sz="6" w:color="CBD5DF"/>
          <w:left w:val="single" w:sz="6" w:color="CBD5DF"/>
          <w:bottom w:val="single" w:sz="6" w:color="CBD5DF"/>
          <w:right w:val="single" w:sz="6" w:color="CBD5DF"/>
          <w:insideH w:val="single" w:sz="6" w:color="CBD5DF"/>
          <w:insideV w:val="single" w:sz="6" w:color="CBD5DF"/>
        </w:tblBorders>
      </w:tblPr>
      <w:tblGrid>
        <w:gridCol w:w="4997"/>
        <w:gridCol w:w="4997"/>
      </w:tblGrid>
      <w:tr>
        <w:tc>
          <w:tcPr>
            <w:tcW w:type="dxa" w:w="3096"/>
            <w:tcMar>
              <w:top w:w="105" w:type="dxa"/>
              <w:start w:w="120" w:type="dxa"/>
              <w:bottom w:w="105" w:type="dxa"/>
              <w:end w:w="120" w:type="dxa"/>
            </w:tcMar>
            <w:vAlign w:val="center"/>
            <w:shd w:fill="F4F6F8"/>
          </w:tcPr>
          <w:p>
            <w:r>
              <w:rPr>
                <w:rFonts w:ascii="Aptos" w:hAnsi="Aptos"/>
                <w:b/>
                <w:i w:val="0"/>
                <w:color w:val="163A5F"/>
                <w:sz w:val="18"/>
              </w:rPr>
              <w:t>Significant incidents, complaints, appeals or disciplinary matters</w:t>
            </w:r>
          </w:p>
        </w:tc>
        <w:tc>
          <w:tcPr>
            <w:tcW w:type="dxa" w:w="6480"/>
            <w:tcMar>
              <w:top w:w="105" w:type="dxa"/>
              <w:start w:w="120" w:type="dxa"/>
              <w:bottom w:w="105" w:type="dxa"/>
              <w:end w:w="120" w:type="dxa"/>
            </w:tcMar>
            <w:vAlign w:val="center"/>
          </w:tcPr>
          <w:p>
            <w:r>
              <w:rPr>
                <w:rFonts w:ascii="Aptos" w:hAnsi="Aptos"/>
                <w:b w:val="0"/>
                <w:i w:val="0"/>
                <w:color w:val="17212B"/>
                <w:sz w:val="18"/>
              </w:rPr>
              <w:t>☐ None   ☐ Details attached / stated below</w:t>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Details and action taken</w:t>
            </w:r>
          </w:p>
        </w:tc>
        <w:tc>
          <w:tcPr>
            <w:tcW w:type="dxa" w:w="6480"/>
            <w:tcMar>
              <w:top w:w="105" w:type="dxa"/>
              <w:start w:w="120" w:type="dxa"/>
              <w:bottom w:w="105" w:type="dxa"/>
              <w:end w:w="120" w:type="dxa"/>
            </w:tcMar>
            <w:vAlign w:val="center"/>
          </w:tcPr>
          <w:p>
            <w:r>
              <w:rPr>
                <w:rFonts w:ascii="Aptos" w:hAnsi="Aptos"/>
                <w:b w:val="0"/>
                <w:i w:val="0"/>
                <w:color w:val="17212B"/>
                <w:sz w:val="18"/>
              </w:rPr>
              <w:br/>
              <w:b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Material change from approved prospectus</w:t>
            </w:r>
          </w:p>
        </w:tc>
        <w:tc>
          <w:tcPr>
            <w:tcW w:type="dxa" w:w="6480"/>
            <w:tcMar>
              <w:top w:w="105" w:type="dxa"/>
              <w:start w:w="120" w:type="dxa"/>
              <w:bottom w:w="105" w:type="dxa"/>
              <w:end w:w="120" w:type="dxa"/>
            </w:tcMar>
            <w:vAlign w:val="center"/>
          </w:tcPr>
          <w:p>
            <w:r>
              <w:rPr>
                <w:rFonts w:ascii="Aptos" w:hAnsi="Aptos"/>
                <w:b w:val="0"/>
                <w:i w:val="0"/>
                <w:color w:val="17212B"/>
                <w:sz w:val="18"/>
              </w:rPr>
              <w:t>☐ None   ☐ Details and TDCA approval reference stated below</w:t>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Details</w:t>
            </w:r>
          </w:p>
        </w:tc>
        <w:tc>
          <w:tcPr>
            <w:tcW w:type="dxa" w:w="6480"/>
            <w:tcMar>
              <w:top w:w="105" w:type="dxa"/>
              <w:start w:w="120" w:type="dxa"/>
              <w:bottom w:w="105" w:type="dxa"/>
              <w:end w:w="120" w:type="dxa"/>
            </w:tcMar>
            <w:vAlign w:val="center"/>
          </w:tcPr>
          <w:p>
            <w:r>
              <w:rPr>
                <w:rFonts w:ascii="Aptos" w:hAnsi="Aptos"/>
                <w:b w:val="0"/>
                <w:i w:val="0"/>
                <w:color w:val="17212B"/>
                <w:sz w:val="18"/>
              </w:rPr>
              <w:br/>
            </w:r>
          </w:p>
        </w:tc>
      </w:tr>
    </w:tbl>
    <w:p>
      <w:pPr>
        <w:spacing w:after="20"/>
      </w:pPr>
    </w:p>
    <w:p>
      <w:r>
        <w:rPr>
          <w:rFonts w:ascii="Aptos" w:hAnsi="Aptos"/>
          <w:b w:val="0"/>
          <w:i/>
          <w:color w:val="17212B"/>
          <w:sz w:val="21"/>
        </w:rPr>
        <w:t>Attach the complete winners / prize list. Also attach incident or appeal records and photographs or publication material if requested by TDCA.</w:t>
      </w:r>
    </w:p>
    <w:p>
      <w:pPr>
        <w:pStyle w:val="Heading1"/>
      </w:pPr>
      <w:r>
        <w:t>G. Certification</w:t>
      </w:r>
    </w:p>
    <w:tbl>
      <w:tblPr>
        <w:tblW w:type="auto" w:w="0"/>
        <w:jc w:val="left"/>
        <w:tblLayout w:type="fixed"/>
        <w:tblLook w:firstColumn="1" w:firstRow="1" w:lastColumn="0" w:lastRow="0" w:noHBand="0" w:noVBand="1" w:val="04A0"/>
        <w:tblBorders>
          <w:top w:val="single" w:sz="6" w:color="A8C2D3"/>
          <w:left w:val="single" w:sz="6" w:color="A8C2D3"/>
          <w:bottom w:val="single" w:sz="6" w:color="A8C2D3"/>
          <w:right w:val="single" w:sz="6" w:color="A8C2D3"/>
          <w:insideH w:val="single" w:sz="6" w:color="A8C2D3"/>
          <w:insideV w:val="single" w:sz="6" w:color="A8C2D3"/>
        </w:tblBorders>
      </w:tblPr>
      <w:tblGrid>
        <w:gridCol w:w="9576"/>
      </w:tblGrid>
      <w:tr>
        <w:tc>
          <w:tcPr>
            <w:tcW w:type="dxa" w:w="9994"/>
            <w:shd w:fill="EAF2F7"/>
            <w:tcMar>
              <w:top w:w="130" w:type="dxa"/>
              <w:start w:w="160" w:type="dxa"/>
              <w:bottom w:w="130" w:type="dxa"/>
              <w:end w:w="160" w:type="dxa"/>
            </w:tcMar>
          </w:tcPr>
          <w:p>
            <w:r>
              <w:rPr>
                <w:rFonts w:ascii="Aptos" w:hAnsi="Aptos"/>
                <w:b/>
                <w:i w:val="0"/>
                <w:color w:val="163A5F"/>
                <w:sz w:val="20"/>
              </w:rPr>
              <w:t xml:space="preserve">Joint certification  </w:t>
            </w:r>
            <w:r>
              <w:rPr>
                <w:rFonts w:ascii="Aptos" w:hAnsi="Aptos"/>
                <w:b w:val="0"/>
                <w:i w:val="0"/>
                <w:color w:val="17212B"/>
                <w:sz w:val="20"/>
              </w:rPr>
              <w:t>The Chief Arbiter certifies that the technical records, participation figures and Chess-Results information are complete and accurate. The organiser certifies that the entry fees, refunds, charges and payment information are correct. Both confirm that all material incidents or changes have been disclosed.</w:t>
            </w:r>
          </w:p>
        </w:tc>
      </w:tr>
    </w:tbl>
    <w:p>
      <w:pPr>
        <w:spacing w:after="20"/>
      </w:pPr>
    </w:p>
    <w:tbl>
      <w:tblPr>
        <w:tblW w:type="auto" w:w="0"/>
        <w:jc w:val="left"/>
        <w:tblLayout w:type="fixed"/>
        <w:tblLook w:firstColumn="1" w:firstRow="1" w:lastColumn="0" w:lastRow="0" w:noHBand="0" w:noVBand="1" w:val="04A0"/>
        <w:tblBorders>
          <w:top w:val="single" w:sz="6" w:color="CBD5DF"/>
          <w:left w:val="single" w:sz="6" w:color="CBD5DF"/>
          <w:bottom w:val="single" w:sz="6" w:color="CBD5DF"/>
          <w:right w:val="single" w:sz="6" w:color="CBD5DF"/>
          <w:insideH w:val="single" w:sz="6" w:color="CBD5DF"/>
          <w:insideV w:val="single" w:sz="6" w:color="CBD5DF"/>
        </w:tblBorders>
      </w:tblPr>
      <w:tblGrid>
        <w:gridCol w:w="4997"/>
        <w:gridCol w:w="4997"/>
      </w:tblGrid>
      <w:tr>
        <w:tc>
          <w:tcPr>
            <w:tcW w:type="dxa" w:w="4752"/>
            <w:tcMar>
              <w:top w:w="120" w:type="dxa"/>
              <w:start w:w="120" w:type="dxa"/>
              <w:bottom w:w="120" w:type="dxa"/>
              <w:end w:w="120" w:type="dxa"/>
            </w:tcMar>
            <w:shd w:fill="EAF2F7"/>
          </w:tcPr>
          <w:p>
            <w:r>
              <w:rPr>
                <w:rFonts w:ascii="Aptos" w:hAnsi="Aptos"/>
                <w:b/>
                <w:i w:val="0"/>
                <w:color w:val="163A5F"/>
                <w:sz w:val="19"/>
              </w:rPr>
              <w:t>Chief Arbiter</w:t>
            </w:r>
          </w:p>
        </w:tc>
        <w:tc>
          <w:tcPr>
            <w:tcW w:type="dxa" w:w="4752"/>
            <w:tcMar>
              <w:top w:w="120" w:type="dxa"/>
              <w:start w:w="120" w:type="dxa"/>
              <w:bottom w:w="120" w:type="dxa"/>
              <w:end w:w="120" w:type="dxa"/>
            </w:tcMar>
            <w:shd w:fill="EAF2F7"/>
          </w:tcPr>
          <w:p>
            <w:r>
              <w:rPr>
                <w:rFonts w:ascii="Aptos" w:hAnsi="Aptos"/>
                <w:b/>
                <w:i w:val="0"/>
                <w:color w:val="163A5F"/>
                <w:sz w:val="19"/>
              </w:rPr>
              <w:t>Organiser / Authorised Signatory</w:t>
            </w:r>
          </w:p>
        </w:tc>
      </w:tr>
      <w:tr>
        <w:tc>
          <w:tcPr>
            <w:tcW w:type="dxa" w:w="4752"/>
            <w:tcMar>
              <w:top w:w="120" w:type="dxa"/>
              <w:start w:w="120" w:type="dxa"/>
              <w:bottom w:w="120" w:type="dxa"/>
              <w:end w:w="120" w:type="dxa"/>
            </w:tcMar>
          </w:tcPr>
          <w:p>
            <w:r>
              <w:rPr>
                <w:rFonts w:ascii="Aptos" w:hAnsi="Aptos"/>
                <w:b w:val="0"/>
                <w:i w:val="0"/>
                <w:color w:val="17212B"/>
                <w:sz w:val="19"/>
              </w:rPr>
              <w:t>Name:</w:t>
            </w:r>
          </w:p>
        </w:tc>
        <w:tc>
          <w:tcPr>
            <w:tcW w:type="dxa" w:w="4752"/>
            <w:tcMar>
              <w:top w:w="120" w:type="dxa"/>
              <w:start w:w="120" w:type="dxa"/>
              <w:bottom w:w="120" w:type="dxa"/>
              <w:end w:w="120" w:type="dxa"/>
            </w:tcMar>
          </w:tcPr>
          <w:p>
            <w:r>
              <w:rPr>
                <w:rFonts w:ascii="Aptos" w:hAnsi="Aptos"/>
                <w:b w:val="0"/>
                <w:i w:val="0"/>
                <w:color w:val="17212B"/>
                <w:sz w:val="19"/>
              </w:rPr>
              <w:t>Name:</w:t>
            </w:r>
          </w:p>
        </w:tc>
      </w:tr>
      <w:tr>
        <w:tc>
          <w:tcPr>
            <w:tcW w:type="dxa" w:w="4752"/>
            <w:tcMar>
              <w:top w:w="120" w:type="dxa"/>
              <w:start w:w="120" w:type="dxa"/>
              <w:bottom w:w="120" w:type="dxa"/>
              <w:end w:w="120" w:type="dxa"/>
            </w:tcMar>
          </w:tcPr>
          <w:p>
            <w:r>
              <w:rPr>
                <w:rFonts w:ascii="Aptos" w:hAnsi="Aptos"/>
                <w:b w:val="0"/>
                <w:i w:val="0"/>
                <w:color w:val="17212B"/>
                <w:sz w:val="19"/>
              </w:rPr>
              <w:t>Signature:                         Date:</w:t>
            </w:r>
          </w:p>
        </w:tc>
        <w:tc>
          <w:tcPr>
            <w:tcW w:type="dxa" w:w="4752"/>
            <w:tcMar>
              <w:top w:w="120" w:type="dxa"/>
              <w:start w:w="120" w:type="dxa"/>
              <w:bottom w:w="120" w:type="dxa"/>
              <w:end w:w="120" w:type="dxa"/>
            </w:tcMar>
          </w:tcPr>
          <w:p>
            <w:r>
              <w:rPr>
                <w:rFonts w:ascii="Aptos" w:hAnsi="Aptos"/>
                <w:b w:val="0"/>
                <w:i w:val="0"/>
                <w:color w:val="17212B"/>
                <w:sz w:val="19"/>
              </w:rPr>
              <w:t>Signature:                         Date:</w:t>
            </w:r>
          </w:p>
        </w:tc>
      </w:tr>
    </w:tbl>
    <w:p>
      <w:pPr>
        <w:pStyle w:val="Heading1"/>
      </w:pPr>
      <w:r>
        <w:t>H. TDCA verification</w:t>
      </w:r>
    </w:p>
    <w:tbl>
      <w:tblPr>
        <w:tblW w:type="auto" w:w="0"/>
        <w:jc w:val="left"/>
        <w:tblLayout w:type="fixed"/>
        <w:tblLook w:firstColumn="1" w:firstRow="1" w:lastColumn="0" w:lastRow="0" w:noHBand="0" w:noVBand="1" w:val="04A0"/>
        <w:tblBorders>
          <w:top w:val="single" w:sz="6" w:color="CBD5DF"/>
          <w:left w:val="single" w:sz="6" w:color="CBD5DF"/>
          <w:bottom w:val="single" w:sz="6" w:color="CBD5DF"/>
          <w:right w:val="single" w:sz="6" w:color="CBD5DF"/>
          <w:insideH w:val="single" w:sz="6" w:color="CBD5DF"/>
          <w:insideV w:val="single" w:sz="6" w:color="CBD5DF"/>
        </w:tblBorders>
      </w:tblPr>
      <w:tblGrid>
        <w:gridCol w:w="4997"/>
        <w:gridCol w:w="4997"/>
      </w:tblGrid>
      <w:tr>
        <w:tc>
          <w:tcPr>
            <w:tcW w:type="dxa" w:w="3096"/>
            <w:tcMar>
              <w:top w:w="105" w:type="dxa"/>
              <w:start w:w="120" w:type="dxa"/>
              <w:bottom w:w="105" w:type="dxa"/>
              <w:end w:w="120" w:type="dxa"/>
            </w:tcMar>
            <w:vAlign w:val="center"/>
            <w:shd w:fill="F4F6F8"/>
          </w:tcPr>
          <w:p>
            <w:r>
              <w:rPr>
                <w:rFonts w:ascii="Aptos" w:hAnsi="Aptos"/>
                <w:b/>
                <w:i w:val="0"/>
                <w:color w:val="163A5F"/>
                <w:sz w:val="18"/>
              </w:rPr>
              <w:t>Verified by</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Date</w:t>
            </w:r>
          </w:p>
        </w:tc>
        <w:tc>
          <w:tcPr>
            <w:tcW w:type="dxa" w:w="6480"/>
            <w:tcMar>
              <w:top w:w="105" w:type="dxa"/>
              <w:start w:w="120" w:type="dxa"/>
              <w:bottom w:w="105" w:type="dxa"/>
              <w:end w:w="120" w:type="dxa"/>
            </w:tcMar>
            <w:vAlign w:val="center"/>
          </w:tcPr>
          <w:p>
            <w:r>
              <w:rPr>
                <w:rFonts w:ascii="Aptos" w:hAnsi="Aptos"/>
                <w:b w:val="0"/>
                <w:i w:val="0"/>
                <w:color w:val="17212B"/>
                <w:sz w:val="18"/>
              </w:rPr>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Amount received</w:t>
            </w:r>
          </w:p>
        </w:tc>
        <w:tc>
          <w:tcPr>
            <w:tcW w:type="dxa" w:w="6480"/>
            <w:tcMar>
              <w:top w:w="105" w:type="dxa"/>
              <w:start w:w="120" w:type="dxa"/>
              <w:bottom w:w="105" w:type="dxa"/>
              <w:end w:w="120" w:type="dxa"/>
            </w:tcMar>
            <w:vAlign w:val="center"/>
          </w:tcPr>
          <w:p>
            <w:r>
              <w:rPr>
                <w:rFonts w:ascii="Aptos" w:hAnsi="Aptos"/>
                <w:b w:val="0"/>
                <w:i w:val="0"/>
                <w:color w:val="17212B"/>
                <w:sz w:val="18"/>
              </w:rPr>
              <w:t>₹</w:t>
            </w:r>
          </w:p>
        </w:tc>
      </w:tr>
      <w:tr>
        <w:tc>
          <w:tcPr>
            <w:tcW w:type="dxa" w:w="3096"/>
            <w:tcMar>
              <w:top w:w="105" w:type="dxa"/>
              <w:start w:w="120" w:type="dxa"/>
              <w:bottom w:w="105" w:type="dxa"/>
              <w:end w:w="120" w:type="dxa"/>
            </w:tcMar>
            <w:vAlign w:val="center"/>
            <w:shd w:fill="F4F6F8"/>
          </w:tcPr>
          <w:p>
            <w:r>
              <w:rPr>
                <w:rFonts w:ascii="Aptos" w:hAnsi="Aptos"/>
                <w:b/>
                <w:i w:val="0"/>
                <w:color w:val="163A5F"/>
                <w:sz w:val="18"/>
              </w:rPr>
              <w:t>Receipt / transaction reference</w:t>
            </w:r>
          </w:p>
        </w:tc>
        <w:tc>
          <w:tcPr>
            <w:tcW w:type="dxa" w:w="6480"/>
            <w:tcMar>
              <w:top w:w="105" w:type="dxa"/>
              <w:start w:w="120" w:type="dxa"/>
              <w:bottom w:w="105" w:type="dxa"/>
              <w:end w:w="120" w:type="dxa"/>
            </w:tcMar>
            <w:vAlign w:val="center"/>
          </w:tcPr>
          <w:p>
            <w:r>
              <w:rPr>
                <w:rFonts w:ascii="Aptos" w:hAnsi="Aptos"/>
                <w:b w:val="0"/>
                <w:i w:val="0"/>
                <w:color w:val="17212B"/>
                <w:sz w:val="18"/>
              </w:rPr>
            </w:r>
          </w:p>
        </w:tc>
      </w:tr>
    </w:tbl>
    <w:sectPr w:rsidR="00FC693F" w:rsidRPr="0006063C" w:rsidSect="00034616">
      <w:headerReference w:type="default" r:id="rId9"/>
      <w:footerReference w:type="default" r:id="rId10"/>
      <w:pgSz w:w="12240" w:h="15840"/>
      <w:pgMar w:top="1037" w:right="1123" w:bottom="792" w:left="1123"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5B6570"/>
        <w:sz w:val="16"/>
      </w:rPr>
      <w:t>TDCA-PLR-04  •  tirupurdistrictchess@gmail.com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163A5F"/>
        <w:sz w:val="18"/>
      </w:rPr>
      <w:t>TIRUPUR DISTRICT CHESS ASSOCIATION</w:t>
    </w:r>
    <w:r>
      <w:rPr>
        <w:rFonts w:ascii="Aptos" w:hAnsi="Aptos"/>
        <w:b w:val="0"/>
        <w:i w:val="0"/>
        <w:color w:val="5B6570"/>
        <w:sz w:val="16"/>
      </w:rPr>
      <w:t xml:space="preserve">   |   Affiliated to Tamil Nadu State Chess Association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ptos" w:hAnsi="Aptos"/>
      <w:color w:val="17212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ptos" w:hAnsi="Aptos"/>
      <w:b/>
      <w:bCs/>
      <w:color w:val="163A5F"/>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w:hAnsi="Aptos"/>
      <w:b/>
      <w:bCs/>
      <w:color w:val="2F6B8A"/>
      <w:sz w:val="25"/>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ptos" w:hAnsi="Aptos"/>
      <w:b/>
      <w:bCs/>
      <w:color w:val="163A5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80" w:line="240" w:lineRule="auto" w:before="0"/>
      <w:contextualSpacing/>
    </w:pPr>
    <w:rPr>
      <w:rFonts w:asciiTheme="majorHAnsi" w:eastAsiaTheme="majorEastAsia" w:hAnsiTheme="majorHAnsi" w:cstheme="majorBidi" w:ascii="Aptos" w:hAnsi="Aptos"/>
      <w:b/>
      <w:color w:val="163A5F"/>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Aptos" w:hAnsi="Aptos"/>
      <w:b w:val="0"/>
      <w:i/>
      <w:iCs/>
      <w:color w:val="5B6570"/>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